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54A" w:rsidRDefault="006A054A" w:rsidP="00C668D8">
      <w:pPr>
        <w:spacing w:after="0"/>
        <w:jc w:val="center"/>
      </w:pPr>
    </w:p>
    <w:p w:rsidR="006A054A" w:rsidRDefault="006A054A" w:rsidP="00C668D8">
      <w:pPr>
        <w:spacing w:after="0"/>
        <w:jc w:val="center"/>
      </w:pPr>
    </w:p>
    <w:p w:rsidR="006A054A" w:rsidRDefault="006A054A" w:rsidP="00C668D8">
      <w:pPr>
        <w:spacing w:after="0"/>
        <w:jc w:val="center"/>
      </w:pPr>
    </w:p>
    <w:p w:rsidR="00C668D8" w:rsidRDefault="00C668D8" w:rsidP="00C668D8">
      <w:pPr>
        <w:spacing w:after="0"/>
        <w:jc w:val="center"/>
      </w:pPr>
    </w:p>
    <w:p w:rsidR="00C668D8" w:rsidRDefault="00C668D8" w:rsidP="00C668D8">
      <w:pPr>
        <w:spacing w:after="0"/>
        <w:jc w:val="center"/>
      </w:pPr>
    </w:p>
    <w:p w:rsidR="00C668D8" w:rsidRDefault="00C668D8" w:rsidP="00C668D8">
      <w:pPr>
        <w:spacing w:after="0"/>
        <w:jc w:val="center"/>
      </w:pPr>
    </w:p>
    <w:p w:rsidR="006A054A" w:rsidRDefault="006A054A" w:rsidP="00C668D8">
      <w:pPr>
        <w:spacing w:after="0"/>
        <w:jc w:val="center"/>
      </w:pPr>
    </w:p>
    <w:p w:rsidR="006A054A" w:rsidRDefault="006A054A" w:rsidP="00C668D8">
      <w:pPr>
        <w:spacing w:after="0"/>
        <w:jc w:val="center"/>
      </w:pPr>
    </w:p>
    <w:p w:rsidR="006A054A" w:rsidRDefault="006A054A" w:rsidP="00C668D8">
      <w:pPr>
        <w:spacing w:after="0"/>
        <w:jc w:val="center"/>
      </w:pPr>
    </w:p>
    <w:p w:rsidR="00D01E64" w:rsidRDefault="006A054A" w:rsidP="00C668D8">
      <w:pPr>
        <w:spacing w:after="0"/>
        <w:jc w:val="center"/>
      </w:pPr>
      <w:bookmarkStart w:id="0" w:name="_GoBack"/>
      <w:r>
        <w:t xml:space="preserve">Policies Impacting </w:t>
      </w:r>
      <w:bookmarkEnd w:id="0"/>
      <w:r>
        <w:t>on Underserved Student Groups</w:t>
      </w:r>
    </w:p>
    <w:p w:rsidR="006A054A" w:rsidRDefault="006A054A" w:rsidP="00C668D8">
      <w:pPr>
        <w:spacing w:after="0"/>
        <w:jc w:val="center"/>
      </w:pPr>
      <w:r>
        <w:t>Student’s Name</w:t>
      </w:r>
    </w:p>
    <w:p w:rsidR="006A054A" w:rsidRDefault="006A054A" w:rsidP="00C668D8">
      <w:pPr>
        <w:spacing w:after="0"/>
        <w:jc w:val="center"/>
      </w:pPr>
      <w:r>
        <w:t>Institution</w:t>
      </w:r>
    </w:p>
    <w:p w:rsidR="006A054A" w:rsidRDefault="006A054A" w:rsidP="00C668D8">
      <w:pPr>
        <w:spacing w:after="0"/>
      </w:pPr>
      <w:r>
        <w:br w:type="page"/>
      </w:r>
    </w:p>
    <w:p w:rsidR="006A054A" w:rsidRDefault="00D85000" w:rsidP="00C668D8">
      <w:pPr>
        <w:spacing w:after="0"/>
        <w:jc w:val="center"/>
      </w:pPr>
      <w:r>
        <w:lastRenderedPageBreak/>
        <w:t>Policies Impacting on Underserved Student Groups</w:t>
      </w:r>
    </w:p>
    <w:p w:rsidR="00D85000" w:rsidRPr="00370328" w:rsidRDefault="00D85000" w:rsidP="00C668D8">
      <w:pPr>
        <w:spacing w:after="0"/>
        <w:rPr>
          <w:rFonts w:eastAsia="Times New Roman" w:cs="Times New Roman"/>
          <w:b/>
          <w:color w:val="1C1E29"/>
          <w:szCs w:val="24"/>
        </w:rPr>
      </w:pPr>
      <w:r w:rsidRPr="00370328">
        <w:rPr>
          <w:rFonts w:eastAsia="Times New Roman" w:cs="Times New Roman"/>
          <w:b/>
          <w:color w:val="1C1E29"/>
          <w:szCs w:val="24"/>
        </w:rPr>
        <w:t>Civil Rights Act of 1964</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           </w:t>
      </w:r>
      <w:r w:rsidR="00760B0B">
        <w:rPr>
          <w:rFonts w:eastAsia="Times New Roman" w:cs="Times New Roman"/>
          <w:color w:val="1C1E29"/>
          <w:szCs w:val="24"/>
        </w:rPr>
        <w:t xml:space="preserve">This is a policy that </w:t>
      </w:r>
      <w:r w:rsidRPr="00370328">
        <w:rPr>
          <w:rFonts w:eastAsia="Times New Roman" w:cs="Times New Roman"/>
          <w:color w:val="1C1E29"/>
          <w:szCs w:val="24"/>
        </w:rPr>
        <w:t xml:space="preserve">enacted into law by the government of America on July 2, 1964. It advocated for the alleviation of discrimination of people based on their color, race, religion, sex as well as </w:t>
      </w:r>
      <w:r w:rsidR="00760B0B">
        <w:rPr>
          <w:rFonts w:eastAsia="Times New Roman" w:cs="Times New Roman"/>
          <w:color w:val="1C1E29"/>
          <w:szCs w:val="24"/>
        </w:rPr>
        <w:t xml:space="preserve">their </w:t>
      </w:r>
      <w:r w:rsidRPr="00370328">
        <w:rPr>
          <w:rFonts w:eastAsia="Times New Roman" w:cs="Times New Roman"/>
          <w:color w:val="1C1E29"/>
          <w:szCs w:val="24"/>
        </w:rPr>
        <w:t>origin within institutions of the country</w:t>
      </w:r>
      <w:r w:rsidRPr="00A32652">
        <w:rPr>
          <w:rFonts w:cs="Times New Roman"/>
          <w:color w:val="222222"/>
          <w:szCs w:val="24"/>
          <w:shd w:val="clear" w:color="auto" w:fill="FFFFFF"/>
        </w:rPr>
        <w:t xml:space="preserve"> </w:t>
      </w:r>
      <w:r w:rsidR="00741F3D">
        <w:rPr>
          <w:rFonts w:cs="Times New Roman"/>
          <w:color w:val="222222"/>
          <w:szCs w:val="24"/>
          <w:shd w:val="clear" w:color="auto" w:fill="FFFFFF"/>
        </w:rPr>
        <w:t xml:space="preserve">(Andrews, &amp; Gaby, </w:t>
      </w:r>
      <w:r w:rsidR="00741F3D" w:rsidRPr="00741F3D">
        <w:rPr>
          <w:rFonts w:cs="Times New Roman"/>
          <w:color w:val="222222"/>
          <w:szCs w:val="24"/>
          <w:shd w:val="clear" w:color="auto" w:fill="FFFFFF"/>
        </w:rPr>
        <w:t>2015</w:t>
      </w:r>
      <w:r w:rsidR="00741F3D">
        <w:rPr>
          <w:rFonts w:cs="Times New Roman"/>
          <w:color w:val="222222"/>
          <w:szCs w:val="24"/>
          <w:shd w:val="clear" w:color="auto" w:fill="FFFFFF"/>
        </w:rPr>
        <w:t xml:space="preserve">). </w:t>
      </w:r>
      <w:r w:rsidRPr="00370328">
        <w:rPr>
          <w:rFonts w:eastAsia="Times New Roman" w:cs="Times New Roman"/>
          <w:color w:val="1C1E29"/>
          <w:szCs w:val="24"/>
        </w:rPr>
        <w:t>The policy promotes the equal application of voter registration requirements while prohibiting racial segregation within schools and workplaces</w:t>
      </w:r>
      <w:r w:rsidR="00760B0B">
        <w:rPr>
          <w:rFonts w:eastAsia="Times New Roman" w:cs="Times New Roman"/>
          <w:color w:val="1C1E29"/>
          <w:szCs w:val="24"/>
        </w:rPr>
        <w:t xml:space="preserve">. </w:t>
      </w:r>
      <w:r w:rsidRPr="00370328">
        <w:rPr>
          <w:rFonts w:eastAsia="Times New Roman" w:cs="Times New Roman"/>
          <w:color w:val="1C1E29"/>
          <w:szCs w:val="24"/>
        </w:rPr>
        <w:t xml:space="preserve">The rights of immigrants are protected by this policy as everyone in the country is guaranteed equal protection. It has been beneficial in proclaiming the vice of desegregation by ensuring that there is no discrimination </w:t>
      </w:r>
      <w:r w:rsidR="00030A92">
        <w:rPr>
          <w:rFonts w:eastAsia="Times New Roman" w:cs="Times New Roman"/>
          <w:color w:val="1C1E29"/>
          <w:szCs w:val="24"/>
        </w:rPr>
        <w:t xml:space="preserve">intended towards blacks </w:t>
      </w:r>
      <w:r w:rsidRPr="00370328">
        <w:rPr>
          <w:rFonts w:eastAsia="Times New Roman" w:cs="Times New Roman"/>
          <w:color w:val="1C1E29"/>
          <w:szCs w:val="24"/>
        </w:rPr>
        <w:t>fr</w:t>
      </w:r>
      <w:r w:rsidR="00030A92">
        <w:rPr>
          <w:rFonts w:eastAsia="Times New Roman" w:cs="Times New Roman"/>
          <w:color w:val="1C1E29"/>
          <w:szCs w:val="24"/>
        </w:rPr>
        <w:t>om mingling with whites</w:t>
      </w:r>
      <w:r w:rsidRPr="00370328">
        <w:rPr>
          <w:rFonts w:eastAsia="Times New Roman" w:cs="Times New Roman"/>
          <w:color w:val="1C1E29"/>
          <w:szCs w:val="24"/>
        </w:rPr>
        <w:t>. Civil Rights Act of 1964 addressed the issue of ending segregation in various institutions and public places such as restaurants, schools, and theaters as well as sports arenas. Blacks and other minority groups could no longer be denied services based on their skin color</w:t>
      </w:r>
      <w:r w:rsidR="002A2B22">
        <w:rPr>
          <w:rFonts w:eastAsia="Times New Roman" w:cs="Times New Roman"/>
          <w:color w:val="1C1E29"/>
          <w:szCs w:val="24"/>
        </w:rPr>
        <w:t xml:space="preserve"> as held in the policy. The act paved </w:t>
      </w:r>
      <w:r w:rsidRPr="00370328">
        <w:rPr>
          <w:rFonts w:eastAsia="Times New Roman" w:cs="Times New Roman"/>
          <w:color w:val="1C1E29"/>
          <w:szCs w:val="24"/>
        </w:rPr>
        <w:t>way for follow-up laws such as the Voting Rights Act of 1965 and the Fair Housing Act of 1968. The Voting Rights Act banned literacy tests along with other voting practices deemed discriminatory. Fair Housing Act of 1968 forbade discrimination within the letting and financial property.</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           Furthermore, the policy barred gender discrimination in workplaces and resorted to the creation of an Equal Employment Opportunity Commission which was given the power of filing lawsuits in place of aggrieved workers. The act’s main concern was to proclaim its stand on the fight against discrimination. For instance, it forbade the usage of federal funds on discriminatory programs. Another step the act reinforced towards banning discrimination was by authorizing the Department of Education to support in ensuring desegregation in schools</w:t>
      </w:r>
      <w:r w:rsidRPr="00D1127B">
        <w:rPr>
          <w:rFonts w:cs="Times New Roman"/>
          <w:color w:val="222222"/>
          <w:szCs w:val="24"/>
          <w:shd w:val="clear" w:color="auto" w:fill="FFFFFF"/>
        </w:rPr>
        <w:t xml:space="preserve"> </w:t>
      </w:r>
      <w:r w:rsidR="00F661AB">
        <w:rPr>
          <w:rFonts w:cs="Times New Roman"/>
          <w:color w:val="222222"/>
          <w:szCs w:val="24"/>
          <w:shd w:val="clear" w:color="auto" w:fill="FFFFFF"/>
        </w:rPr>
        <w:t xml:space="preserve">(Andrews, &amp; Gaby, </w:t>
      </w:r>
      <w:r w:rsidR="00F661AB" w:rsidRPr="00741F3D">
        <w:rPr>
          <w:rFonts w:cs="Times New Roman"/>
          <w:color w:val="222222"/>
          <w:szCs w:val="24"/>
          <w:shd w:val="clear" w:color="auto" w:fill="FFFFFF"/>
        </w:rPr>
        <w:t>2015</w:t>
      </w:r>
      <w:r w:rsidR="00F661AB">
        <w:rPr>
          <w:rFonts w:cs="Times New Roman"/>
          <w:color w:val="222222"/>
          <w:szCs w:val="24"/>
          <w:shd w:val="clear" w:color="auto" w:fill="FFFFFF"/>
        </w:rPr>
        <w:t>)</w:t>
      </w:r>
      <w:r w:rsidRPr="00370328">
        <w:rPr>
          <w:rFonts w:eastAsia="Times New Roman" w:cs="Times New Roman"/>
          <w:color w:val="1C1E29"/>
          <w:szCs w:val="24"/>
        </w:rPr>
        <w:t xml:space="preserve">. Non-natives of America were rendered with equal application of voting credentials. </w:t>
      </w:r>
      <w:r w:rsidRPr="00370328">
        <w:rPr>
          <w:rFonts w:eastAsia="Times New Roman" w:cs="Times New Roman"/>
          <w:color w:val="1C1E29"/>
          <w:szCs w:val="24"/>
        </w:rPr>
        <w:lastRenderedPageBreak/>
        <w:t>Hence they could take part in voting people of their choice in the country. Martin Luther King Jr. proffered the Civil Rights Act of 1964 as “second emancipation” as it preached desegregation among races. Later on, the act became expanded to include disabled Americans, the elderly as well as women who took part in collegiate athletics. This was to ensure that marginalized groups became celebrated without disregarding them. The policy was pivotal in the advocacy of the rights of women as it prohibited discrimination based on sex. It ensured that women had equal rights in employment opportunities like for the case of men. Additionally, it addressed the issue of employment opportunities to be equally allocated to both black and white women. This was etched on making sure that black women got fair consideration in employment opportunities like white women.</w:t>
      </w:r>
    </w:p>
    <w:p w:rsidR="00D85000" w:rsidRPr="00370328" w:rsidRDefault="00D85000" w:rsidP="00C668D8">
      <w:pPr>
        <w:spacing w:after="0"/>
        <w:rPr>
          <w:rFonts w:eastAsia="Times New Roman" w:cs="Times New Roman"/>
          <w:b/>
          <w:color w:val="1C1E29"/>
          <w:szCs w:val="24"/>
        </w:rPr>
      </w:pPr>
      <w:r w:rsidRPr="00370328">
        <w:rPr>
          <w:rFonts w:eastAsia="Times New Roman" w:cs="Times New Roman"/>
          <w:b/>
          <w:color w:val="1C1E29"/>
          <w:szCs w:val="24"/>
        </w:rPr>
        <w:t>Elementary and Secondary Education Act (ESEA)</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           The act became signed into law on April 11 in 1965. It offered federal funding toward primary and secondary education. The funds were purposed for professional development, purchasing of resources supporting educational programs as well as parental involvement promotion. The act has the aim of shortening the achievement gaps between students as it provides federal funding for supporting schools which children from poor families</w:t>
      </w:r>
      <w:r w:rsidRPr="00AF458D">
        <w:rPr>
          <w:rFonts w:cs="Times New Roman"/>
          <w:color w:val="222222"/>
          <w:szCs w:val="24"/>
          <w:shd w:val="clear" w:color="auto" w:fill="FFFFFF"/>
        </w:rPr>
        <w:t xml:space="preserve"> </w:t>
      </w:r>
      <w:r>
        <w:rPr>
          <w:rFonts w:cs="Times New Roman"/>
          <w:color w:val="222222"/>
          <w:szCs w:val="24"/>
          <w:shd w:val="clear" w:color="auto" w:fill="FFFFFF"/>
        </w:rPr>
        <w:t xml:space="preserve">(Bowman, &amp; Reinhardt, </w:t>
      </w:r>
      <w:r w:rsidRPr="00704485">
        <w:rPr>
          <w:rFonts w:cs="Times New Roman"/>
          <w:color w:val="222222"/>
          <w:szCs w:val="24"/>
          <w:shd w:val="clear" w:color="auto" w:fill="FFFFFF"/>
        </w:rPr>
        <w:t>2018)</w:t>
      </w:r>
      <w:r w:rsidRPr="00370328">
        <w:rPr>
          <w:rFonts w:eastAsia="Times New Roman" w:cs="Times New Roman"/>
          <w:color w:val="1C1E29"/>
          <w:szCs w:val="24"/>
        </w:rPr>
        <w:t xml:space="preserve">. In so doing, homeless children will have access to equal education with those coming from well-off families. Over the years, the act has become modified and undergone reauthorization by Congress. It installed the Bilingual Education Act which accords bilingual education alongside educational efforts intended to Native Americans as well as other minorities. The primary goal of ESEA was to provide funding to schools and school districts having high numbers of students from modest families to easily access astute education programs which will better special needs children. The foremost, funds are distributed to state educational agencies </w:t>
      </w:r>
      <w:r w:rsidRPr="00370328">
        <w:rPr>
          <w:rFonts w:eastAsia="Times New Roman" w:cs="Times New Roman"/>
          <w:color w:val="1C1E29"/>
          <w:szCs w:val="24"/>
        </w:rPr>
        <w:lastRenderedPageBreak/>
        <w:t>(SEAs) and allocate them to local educational agencies (LEAs) which finally allot funds to public schools that are in need. Not only does ESEA offer help to needy students of the American native, but it also immigrants’ families are included too. Neglected youths from intervention programs and are at risk of abuse are covered in the act.</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           The policy assigns funds for educational reasons for a period of the next five fiscal years and can only be revoked upon reauthorization by Congress</w:t>
      </w:r>
      <w:r w:rsidRPr="00B60F68">
        <w:rPr>
          <w:rFonts w:cs="Times New Roman"/>
          <w:color w:val="222222"/>
          <w:szCs w:val="24"/>
          <w:shd w:val="clear" w:color="auto" w:fill="FFFFFF"/>
        </w:rPr>
        <w:t xml:space="preserve"> </w:t>
      </w:r>
      <w:r>
        <w:rPr>
          <w:rFonts w:cs="Times New Roman"/>
          <w:color w:val="222222"/>
          <w:szCs w:val="24"/>
          <w:shd w:val="clear" w:color="auto" w:fill="FFFFFF"/>
        </w:rPr>
        <w:t xml:space="preserve">(Nelson, </w:t>
      </w:r>
      <w:r w:rsidRPr="00704485">
        <w:rPr>
          <w:rFonts w:cs="Times New Roman"/>
          <w:color w:val="222222"/>
          <w:szCs w:val="24"/>
          <w:shd w:val="clear" w:color="auto" w:fill="FFFFFF"/>
        </w:rPr>
        <w:t>2016)</w:t>
      </w:r>
      <w:r w:rsidRPr="00370328">
        <w:rPr>
          <w:rFonts w:eastAsia="Times New Roman" w:cs="Times New Roman"/>
          <w:color w:val="1C1E29"/>
          <w:szCs w:val="24"/>
        </w:rPr>
        <w:t>. It apportions funds to the education system intentioned for the improvement of schools along with the retention of students.</w:t>
      </w:r>
    </w:p>
    <w:p w:rsidR="00D85000" w:rsidRPr="00C668D8" w:rsidRDefault="00D85000" w:rsidP="00C668D8">
      <w:pPr>
        <w:spacing w:after="0"/>
        <w:jc w:val="center"/>
        <w:rPr>
          <w:rFonts w:eastAsia="Times New Roman" w:cs="Times New Roman"/>
          <w:b/>
          <w:color w:val="1C1E29"/>
          <w:szCs w:val="24"/>
        </w:rPr>
      </w:pPr>
      <w:r w:rsidRPr="00C668D8">
        <w:rPr>
          <w:rFonts w:eastAsia="Times New Roman" w:cs="Times New Roman"/>
          <w:b/>
          <w:i/>
          <w:color w:val="1C1E29"/>
          <w:szCs w:val="24"/>
        </w:rPr>
        <w:t>Sections contained in the act</w:t>
      </w:r>
      <w:r w:rsidRPr="00C668D8">
        <w:rPr>
          <w:rFonts w:eastAsia="Times New Roman" w:cs="Times New Roman"/>
          <w:b/>
          <w:color w:val="1C1E29"/>
          <w:szCs w:val="24"/>
        </w:rPr>
        <w:t>:</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I - Financial assistance being offered to Local Educational Agencies intended for educating children from modest families.</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II – School Library Resources along with instructional materials</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III – Language instruction for limited English adept and immigrant students</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IV – Educational Research along with Training</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V – Grants to support state departments of education</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IV – General Provisions</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1966 amendments in Public Law 89-750</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Title VI – Help to handicapped children</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1967 amendments in Public Law 90-247</w:t>
      </w:r>
    </w:p>
    <w:p w:rsidR="00997801" w:rsidRPr="00D516FC" w:rsidRDefault="00D85000" w:rsidP="00C668D8">
      <w:pPr>
        <w:spacing w:after="0"/>
        <w:rPr>
          <w:rFonts w:eastAsia="Times New Roman" w:cs="Times New Roman"/>
          <w:color w:val="1C1E29"/>
          <w:szCs w:val="24"/>
        </w:rPr>
      </w:pPr>
      <w:r w:rsidRPr="00370328">
        <w:rPr>
          <w:rFonts w:eastAsia="Times New Roman" w:cs="Times New Roman"/>
          <w:color w:val="1C1E29"/>
          <w:szCs w:val="24"/>
        </w:rPr>
        <w:t>Title VII – Bilingual Education programs</w:t>
      </w:r>
    </w:p>
    <w:p w:rsidR="00D85000" w:rsidRPr="00370328" w:rsidRDefault="00D85000" w:rsidP="00C668D8">
      <w:pPr>
        <w:spacing w:after="0"/>
        <w:rPr>
          <w:rFonts w:eastAsia="Times New Roman" w:cs="Times New Roman"/>
          <w:i/>
          <w:color w:val="1C1E29"/>
          <w:szCs w:val="24"/>
        </w:rPr>
      </w:pPr>
      <w:r w:rsidRPr="00370328">
        <w:rPr>
          <w:rFonts w:eastAsia="Times New Roman" w:cs="Times New Roman"/>
          <w:i/>
          <w:color w:val="1C1E29"/>
          <w:szCs w:val="24"/>
        </w:rPr>
        <w:t>Funding for schools and district schools</w:t>
      </w:r>
    </w:p>
    <w:p w:rsidR="00D85000" w:rsidRPr="00370328" w:rsidRDefault="00D85000" w:rsidP="00C668D8">
      <w:pPr>
        <w:spacing w:after="0"/>
        <w:ind w:firstLine="720"/>
        <w:rPr>
          <w:rFonts w:eastAsia="Times New Roman" w:cs="Times New Roman"/>
          <w:color w:val="1C1E29"/>
          <w:szCs w:val="24"/>
        </w:rPr>
      </w:pPr>
      <w:r w:rsidRPr="00370328">
        <w:rPr>
          <w:rFonts w:eastAsia="Times New Roman" w:cs="Times New Roman"/>
          <w:color w:val="1C1E29"/>
          <w:szCs w:val="24"/>
        </w:rPr>
        <w:lastRenderedPageBreak/>
        <w:t>The percentage of students from low-income families is considered when funding of schools is done. Therefore, school districts opt-in selecting a poverty measure from different data sources:</w:t>
      </w:r>
    </w:p>
    <w:p w:rsidR="00D85000" w:rsidRPr="00370328" w:rsidRDefault="00D85000" w:rsidP="00C668D8">
      <w:pPr>
        <w:numPr>
          <w:ilvl w:val="0"/>
          <w:numId w:val="7"/>
        </w:numPr>
        <w:spacing w:after="0"/>
        <w:rPr>
          <w:rFonts w:eastAsia="Times New Roman" w:cs="Times New Roman"/>
          <w:color w:val="1C1E29"/>
          <w:szCs w:val="24"/>
        </w:rPr>
      </w:pPr>
      <w:r w:rsidRPr="00370328">
        <w:rPr>
          <w:rFonts w:eastAsia="Times New Roman" w:cs="Times New Roman"/>
          <w:color w:val="1C1E29"/>
          <w:szCs w:val="24"/>
        </w:rPr>
        <w:t>The number of children between ages 5 to 17 languishing in poverty as counted in the most current census</w:t>
      </w:r>
    </w:p>
    <w:p w:rsidR="00D85000" w:rsidRPr="00370328" w:rsidRDefault="00D85000" w:rsidP="00C668D8">
      <w:pPr>
        <w:numPr>
          <w:ilvl w:val="0"/>
          <w:numId w:val="7"/>
        </w:numPr>
        <w:spacing w:after="0"/>
        <w:rPr>
          <w:rFonts w:eastAsia="Times New Roman" w:cs="Times New Roman"/>
          <w:color w:val="1C1E29"/>
          <w:szCs w:val="24"/>
        </w:rPr>
      </w:pPr>
      <w:r w:rsidRPr="00370328">
        <w:rPr>
          <w:rFonts w:eastAsia="Times New Roman" w:cs="Times New Roman"/>
          <w:color w:val="1C1E29"/>
          <w:szCs w:val="24"/>
        </w:rPr>
        <w:t>The number of children entitled for free and cheap price lunches as outlined in the National School Lunch Program.</w:t>
      </w:r>
    </w:p>
    <w:p w:rsidR="00D85000" w:rsidRPr="00370328" w:rsidRDefault="00D85000" w:rsidP="00C668D8">
      <w:pPr>
        <w:numPr>
          <w:ilvl w:val="0"/>
          <w:numId w:val="7"/>
        </w:numPr>
        <w:spacing w:after="0"/>
        <w:rPr>
          <w:rFonts w:eastAsia="Times New Roman" w:cs="Times New Roman"/>
          <w:color w:val="1C1E29"/>
          <w:szCs w:val="24"/>
        </w:rPr>
      </w:pPr>
      <w:r w:rsidRPr="00370328">
        <w:rPr>
          <w:rFonts w:eastAsia="Times New Roman" w:cs="Times New Roman"/>
          <w:color w:val="1C1E29"/>
          <w:szCs w:val="24"/>
        </w:rPr>
        <w:t>The total number of children in families who receive Temporary Assistance for Needy Families</w:t>
      </w:r>
    </w:p>
    <w:p w:rsidR="00D85000" w:rsidRPr="00370328" w:rsidRDefault="00D85000" w:rsidP="00C668D8">
      <w:pPr>
        <w:numPr>
          <w:ilvl w:val="0"/>
          <w:numId w:val="7"/>
        </w:numPr>
        <w:spacing w:after="0"/>
        <w:rPr>
          <w:rFonts w:eastAsia="Times New Roman" w:cs="Times New Roman"/>
          <w:color w:val="1C1E29"/>
          <w:szCs w:val="24"/>
        </w:rPr>
      </w:pPr>
      <w:r w:rsidRPr="00370328">
        <w:rPr>
          <w:rFonts w:eastAsia="Times New Roman" w:cs="Times New Roman"/>
          <w:color w:val="1C1E29"/>
          <w:szCs w:val="24"/>
        </w:rPr>
        <w:t>The number of children qualified to obtain Medicaid assistance</w:t>
      </w:r>
    </w:p>
    <w:p w:rsidR="00D85000" w:rsidRPr="00370328" w:rsidRDefault="00D85000" w:rsidP="00C668D8">
      <w:pPr>
        <w:numPr>
          <w:ilvl w:val="0"/>
          <w:numId w:val="7"/>
        </w:numPr>
        <w:spacing w:after="0"/>
        <w:rPr>
          <w:rFonts w:eastAsia="Times New Roman" w:cs="Times New Roman"/>
          <w:color w:val="1C1E29"/>
          <w:szCs w:val="24"/>
        </w:rPr>
      </w:pPr>
      <w:r w:rsidRPr="00370328">
        <w:rPr>
          <w:rFonts w:eastAsia="Times New Roman" w:cs="Times New Roman"/>
          <w:color w:val="1C1E29"/>
          <w:szCs w:val="24"/>
        </w:rPr>
        <w:t>Composite of the aforementioned data sources</w:t>
      </w:r>
    </w:p>
    <w:p w:rsidR="00D85000" w:rsidRPr="00370328" w:rsidRDefault="00D85000" w:rsidP="00C668D8">
      <w:pPr>
        <w:spacing w:after="0"/>
        <w:rPr>
          <w:rFonts w:eastAsia="Times New Roman" w:cs="Times New Roman"/>
          <w:b/>
          <w:color w:val="1C1E29"/>
          <w:szCs w:val="24"/>
        </w:rPr>
      </w:pPr>
      <w:r w:rsidRPr="00370328">
        <w:rPr>
          <w:rFonts w:eastAsia="Times New Roman" w:cs="Times New Roman"/>
          <w:b/>
          <w:color w:val="1C1E29"/>
          <w:szCs w:val="24"/>
        </w:rPr>
        <w:t>Common Core State Standards Initiative</w:t>
      </w:r>
    </w:p>
    <w:p w:rsidR="00D85000" w:rsidRPr="00370328" w:rsidRDefault="00D85000" w:rsidP="00C668D8">
      <w:pPr>
        <w:spacing w:after="0"/>
        <w:ind w:firstLine="720"/>
        <w:jc w:val="both"/>
        <w:rPr>
          <w:rFonts w:eastAsia="Times New Roman" w:cs="Times New Roman"/>
          <w:color w:val="1C1E29"/>
          <w:szCs w:val="24"/>
        </w:rPr>
      </w:pPr>
      <w:r w:rsidRPr="00370328">
        <w:rPr>
          <w:rFonts w:eastAsia="Times New Roman" w:cs="Times New Roman"/>
          <w:color w:val="1C1E29"/>
          <w:szCs w:val="24"/>
        </w:rPr>
        <w:t>This refers to an educational initiative installed in 2010 detailing what K-12 students all over America ought to understand in English language arts as well as mathematics at the culmination of every school grade</w:t>
      </w:r>
      <w:r w:rsidRPr="00615153">
        <w:rPr>
          <w:rFonts w:cs="Times New Roman"/>
          <w:color w:val="222222"/>
          <w:szCs w:val="24"/>
          <w:shd w:val="clear" w:color="auto" w:fill="FFFFFF"/>
        </w:rPr>
        <w:t xml:space="preserve"> </w:t>
      </w:r>
      <w:r>
        <w:rPr>
          <w:rFonts w:cs="Times New Roman"/>
          <w:color w:val="222222"/>
          <w:szCs w:val="24"/>
          <w:shd w:val="clear" w:color="auto" w:fill="FFFFFF"/>
        </w:rPr>
        <w:t xml:space="preserve">(Alismail, &amp; McGuire, </w:t>
      </w:r>
      <w:r w:rsidRPr="00704485">
        <w:rPr>
          <w:rFonts w:cs="Times New Roman"/>
          <w:color w:val="222222"/>
          <w:szCs w:val="24"/>
          <w:shd w:val="clear" w:color="auto" w:fill="FFFFFF"/>
        </w:rPr>
        <w:t>2015)</w:t>
      </w:r>
      <w:r w:rsidRPr="00370328">
        <w:rPr>
          <w:rFonts w:eastAsia="Times New Roman" w:cs="Times New Roman"/>
          <w:color w:val="1C1E29"/>
          <w:szCs w:val="24"/>
        </w:rPr>
        <w:t xml:space="preserve">. The policy is sponsored by two authorities namely, the National Governors Association (NGA) with the Council of Chief State School Officers (CCSSO). This initiative is oriented towards establishing steady educational standards in America. Also, it ensures that students who graduate from high school become prepared to venture into credit-bearing courses at 2 or 4-year college programs or to go into the workforce. The initiative clearly outlined its quest of setting standards to provide a regular and comprehensible understanding concerning the things students are required to learn hence teachers and parents become knowledgeable on what they need to carry out to aid them. The standards are premeditated to be astute and significant to the real world which reflects the </w:t>
      </w:r>
      <w:r w:rsidRPr="00370328">
        <w:rPr>
          <w:rFonts w:eastAsia="Times New Roman" w:cs="Times New Roman"/>
          <w:color w:val="1C1E29"/>
          <w:szCs w:val="24"/>
        </w:rPr>
        <w:lastRenderedPageBreak/>
        <w:t>relevant knowledge and expertise young people are required to grasp to be successful in college along with their careers.</w:t>
      </w:r>
    </w:p>
    <w:p w:rsidR="00D85000" w:rsidRPr="00370328" w:rsidRDefault="00D85000" w:rsidP="00C668D8">
      <w:pPr>
        <w:spacing w:after="0"/>
        <w:ind w:firstLine="720"/>
        <w:jc w:val="both"/>
        <w:rPr>
          <w:rFonts w:eastAsia="Times New Roman" w:cs="Times New Roman"/>
          <w:color w:val="1C1E29"/>
          <w:szCs w:val="24"/>
        </w:rPr>
      </w:pPr>
      <w:r w:rsidRPr="00370328">
        <w:rPr>
          <w:rFonts w:eastAsia="Times New Roman" w:cs="Times New Roman"/>
          <w:color w:val="1C1E29"/>
          <w:szCs w:val="24"/>
        </w:rPr>
        <w:t>NGA Center for Best Practices and Council of Chief State School Officer (CCSSO) has copyrighted the standards thereby controlling the use of as well as licenses standards. They offer a public license that becomes used by the State Department of Education</w:t>
      </w:r>
      <w:r w:rsidRPr="00AE124F">
        <w:rPr>
          <w:rFonts w:cs="Times New Roman"/>
          <w:color w:val="222222"/>
          <w:szCs w:val="24"/>
          <w:shd w:val="clear" w:color="auto" w:fill="FFFFFF"/>
        </w:rPr>
        <w:t xml:space="preserve"> </w:t>
      </w:r>
      <w:r>
        <w:rPr>
          <w:rFonts w:cs="Times New Roman"/>
          <w:color w:val="222222"/>
          <w:szCs w:val="24"/>
          <w:shd w:val="clear" w:color="auto" w:fill="FFFFFF"/>
        </w:rPr>
        <w:t>(</w:t>
      </w:r>
      <w:r w:rsidRPr="00704485">
        <w:rPr>
          <w:rFonts w:cs="Times New Roman"/>
          <w:color w:val="222222"/>
          <w:szCs w:val="24"/>
          <w:shd w:val="clear" w:color="auto" w:fill="FFFFFF"/>
        </w:rPr>
        <w:t>Ki</w:t>
      </w:r>
      <w:r>
        <w:rPr>
          <w:rFonts w:cs="Times New Roman"/>
          <w:color w:val="222222"/>
          <w:szCs w:val="24"/>
          <w:shd w:val="clear" w:color="auto" w:fill="FFFFFF"/>
        </w:rPr>
        <w:t xml:space="preserve">bler, Walqui, &amp; Bunch, </w:t>
      </w:r>
      <w:r w:rsidRPr="00704485">
        <w:rPr>
          <w:rFonts w:cs="Times New Roman"/>
          <w:color w:val="222222"/>
          <w:szCs w:val="24"/>
          <w:shd w:val="clear" w:color="auto" w:fill="FFFFFF"/>
        </w:rPr>
        <w:t>2015)</w:t>
      </w:r>
      <w:r w:rsidRPr="00370328">
        <w:rPr>
          <w:rFonts w:eastAsia="Times New Roman" w:cs="Times New Roman"/>
          <w:color w:val="1C1E29"/>
          <w:szCs w:val="24"/>
        </w:rPr>
        <w:t>. Tellingly, it is evident that the Common Core State Standards has the aim of setting common standards for English Language proficiency development (ELPD). The U.S Department of Education has been at the forefront of funding ELPD assessments to measure the proficiency of students against a set of general standards denoted by ELPD. The assessments of the system consider some myriad factors such as:</w:t>
      </w:r>
    </w:p>
    <w:p w:rsidR="00D85000" w:rsidRPr="00370328" w:rsidRDefault="00D85000" w:rsidP="00C668D8">
      <w:pPr>
        <w:numPr>
          <w:ilvl w:val="0"/>
          <w:numId w:val="6"/>
        </w:numPr>
        <w:spacing w:after="0"/>
        <w:rPr>
          <w:rFonts w:eastAsia="Times New Roman" w:cs="Times New Roman"/>
          <w:color w:val="1C1E29"/>
          <w:szCs w:val="24"/>
        </w:rPr>
      </w:pPr>
      <w:r w:rsidRPr="00370328">
        <w:rPr>
          <w:rFonts w:eastAsia="Times New Roman" w:cs="Times New Roman"/>
          <w:color w:val="1C1E29"/>
          <w:szCs w:val="24"/>
        </w:rPr>
        <w:t>Adoption of English language learners by every consortium state</w:t>
      </w:r>
    </w:p>
    <w:p w:rsidR="00D85000" w:rsidRPr="00370328" w:rsidRDefault="00D85000" w:rsidP="00C668D8">
      <w:pPr>
        <w:numPr>
          <w:ilvl w:val="0"/>
          <w:numId w:val="6"/>
        </w:numPr>
        <w:spacing w:after="0"/>
        <w:rPr>
          <w:rFonts w:eastAsia="Times New Roman" w:cs="Times New Roman"/>
          <w:color w:val="1C1E29"/>
          <w:szCs w:val="24"/>
        </w:rPr>
      </w:pPr>
      <w:r w:rsidRPr="00370328">
        <w:rPr>
          <w:rFonts w:eastAsia="Times New Roman" w:cs="Times New Roman"/>
          <w:color w:val="1C1E29"/>
          <w:szCs w:val="24"/>
        </w:rPr>
        <w:t>Assessment of English language proficiency in all four domains of languages – reading, writing, speaking along with listening.</w:t>
      </w:r>
    </w:p>
    <w:p w:rsidR="00D85000" w:rsidRPr="00370328" w:rsidRDefault="00D85000" w:rsidP="00C668D8">
      <w:pPr>
        <w:numPr>
          <w:ilvl w:val="0"/>
          <w:numId w:val="6"/>
        </w:numPr>
        <w:spacing w:after="0"/>
        <w:rPr>
          <w:rFonts w:eastAsia="Times New Roman" w:cs="Times New Roman"/>
          <w:color w:val="1C1E29"/>
          <w:szCs w:val="24"/>
        </w:rPr>
      </w:pPr>
      <w:r w:rsidRPr="00370328">
        <w:rPr>
          <w:rFonts w:eastAsia="Times New Roman" w:cs="Times New Roman"/>
          <w:color w:val="1C1E29"/>
          <w:szCs w:val="24"/>
        </w:rPr>
        <w:t>Embracing maximum technological use appropriate for developing, administering and scoring assessments.</w:t>
      </w:r>
    </w:p>
    <w:p w:rsidR="00D85000" w:rsidRPr="00370328" w:rsidRDefault="00D85000" w:rsidP="00C668D8">
      <w:pPr>
        <w:spacing w:after="0"/>
        <w:ind w:firstLine="720"/>
        <w:rPr>
          <w:rFonts w:eastAsia="Times New Roman" w:cs="Times New Roman"/>
          <w:color w:val="1C1E29"/>
          <w:szCs w:val="24"/>
        </w:rPr>
      </w:pPr>
      <w:r w:rsidRPr="00370328">
        <w:rPr>
          <w:rFonts w:eastAsia="Times New Roman" w:cs="Times New Roman"/>
          <w:color w:val="1C1E29"/>
          <w:szCs w:val="24"/>
        </w:rPr>
        <w:t>The policy encapsulates English Language Arts Standards relevant for English learners. The objective of the standard is to make sure that students are prepared in understanding literacy after completion of their high school studies. The five key components to be met in English language arts standards include:</w:t>
      </w:r>
    </w:p>
    <w:p w:rsidR="00D85000" w:rsidRPr="00370328" w:rsidRDefault="00D85000" w:rsidP="00C668D8">
      <w:pPr>
        <w:spacing w:after="0"/>
        <w:ind w:firstLine="720"/>
        <w:rPr>
          <w:rFonts w:eastAsia="Times New Roman" w:cs="Times New Roman"/>
          <w:color w:val="1C1E29"/>
          <w:szCs w:val="24"/>
        </w:rPr>
      </w:pPr>
      <w:r w:rsidRPr="00C668D8">
        <w:rPr>
          <w:rFonts w:eastAsia="Times New Roman" w:cs="Times New Roman"/>
          <w:i/>
          <w:color w:val="1C1E29"/>
          <w:szCs w:val="24"/>
        </w:rPr>
        <w:t>Reading</w:t>
      </w:r>
      <w:r w:rsidR="00C668D8">
        <w:rPr>
          <w:rFonts w:eastAsia="Times New Roman" w:cs="Times New Roman"/>
          <w:i/>
          <w:color w:val="1C1E29"/>
          <w:szCs w:val="24"/>
        </w:rPr>
        <w:t xml:space="preserve">. </w:t>
      </w:r>
      <w:r w:rsidRPr="00370328">
        <w:rPr>
          <w:rFonts w:eastAsia="Times New Roman" w:cs="Times New Roman"/>
          <w:color w:val="1C1E29"/>
          <w:szCs w:val="24"/>
        </w:rPr>
        <w:t>When students advance from one grade to the other, the level of complexity of the materials they are expected to read increases in complexity.</w:t>
      </w:r>
    </w:p>
    <w:p w:rsidR="00D85000" w:rsidRPr="00370328" w:rsidRDefault="00D85000" w:rsidP="00C668D8">
      <w:pPr>
        <w:spacing w:after="0"/>
        <w:ind w:firstLine="720"/>
        <w:rPr>
          <w:rFonts w:eastAsia="Times New Roman" w:cs="Times New Roman"/>
          <w:color w:val="1C1E29"/>
          <w:szCs w:val="24"/>
        </w:rPr>
      </w:pPr>
      <w:r w:rsidRPr="00C668D8">
        <w:rPr>
          <w:rFonts w:eastAsia="Times New Roman" w:cs="Times New Roman"/>
          <w:i/>
          <w:color w:val="1C1E29"/>
          <w:szCs w:val="24"/>
        </w:rPr>
        <w:lastRenderedPageBreak/>
        <w:t>Writing</w:t>
      </w:r>
      <w:r w:rsidR="00C668D8">
        <w:rPr>
          <w:rFonts w:eastAsia="Times New Roman" w:cs="Times New Roman"/>
          <w:i/>
          <w:color w:val="1C1E29"/>
          <w:szCs w:val="24"/>
        </w:rPr>
        <w:t xml:space="preserve">. </w:t>
      </w:r>
      <w:r w:rsidRPr="00370328">
        <w:rPr>
          <w:rFonts w:eastAsia="Times New Roman" w:cs="Times New Roman"/>
          <w:color w:val="1C1E29"/>
          <w:szCs w:val="24"/>
        </w:rPr>
        <w:t>Logical arguments which are based on claims, as well as solid reasoning, are pivotally considered the driving force of writing standards. Opinion writing is important for every student as it denotes their ability to come up with ideas.</w:t>
      </w:r>
    </w:p>
    <w:p w:rsidR="00D85000" w:rsidRPr="00370328" w:rsidRDefault="00D85000" w:rsidP="00C668D8">
      <w:pPr>
        <w:spacing w:after="0"/>
        <w:ind w:firstLine="720"/>
        <w:rPr>
          <w:rFonts w:eastAsia="Times New Roman" w:cs="Times New Roman"/>
          <w:color w:val="1C1E29"/>
          <w:szCs w:val="24"/>
        </w:rPr>
      </w:pPr>
      <w:r w:rsidRPr="00C668D8">
        <w:rPr>
          <w:rFonts w:eastAsia="Times New Roman" w:cs="Times New Roman"/>
          <w:i/>
          <w:color w:val="1C1E29"/>
          <w:szCs w:val="24"/>
        </w:rPr>
        <w:t>Speaking and listening</w:t>
      </w:r>
      <w:r w:rsidR="00C668D8">
        <w:rPr>
          <w:rFonts w:eastAsia="Times New Roman" w:cs="Times New Roman"/>
          <w:i/>
          <w:color w:val="1C1E29"/>
          <w:szCs w:val="24"/>
        </w:rPr>
        <w:t xml:space="preserve">. </w:t>
      </w:r>
      <w:r w:rsidRPr="00370328">
        <w:rPr>
          <w:rFonts w:eastAsia="Times New Roman" w:cs="Times New Roman"/>
          <w:color w:val="1C1E29"/>
          <w:szCs w:val="24"/>
        </w:rPr>
        <w:t>Students are usually involved in academic discussions in groups or whole-class setting which may be carried out in formal presentation or informal presentation.</w:t>
      </w:r>
    </w:p>
    <w:p w:rsidR="00D85000" w:rsidRPr="00370328" w:rsidRDefault="00D85000" w:rsidP="00C668D8">
      <w:pPr>
        <w:spacing w:after="0"/>
        <w:ind w:firstLine="720"/>
        <w:rPr>
          <w:rFonts w:eastAsia="Times New Roman" w:cs="Times New Roman"/>
          <w:color w:val="1C1E29"/>
          <w:szCs w:val="24"/>
        </w:rPr>
      </w:pPr>
      <w:r w:rsidRPr="00C668D8">
        <w:rPr>
          <w:rFonts w:eastAsia="Times New Roman" w:cs="Times New Roman"/>
          <w:i/>
          <w:color w:val="1C1E29"/>
          <w:szCs w:val="24"/>
        </w:rPr>
        <w:t>Language</w:t>
      </w:r>
      <w:r w:rsidR="00C668D8">
        <w:rPr>
          <w:rFonts w:eastAsia="Times New Roman" w:cs="Times New Roman"/>
          <w:i/>
          <w:color w:val="1C1E29"/>
          <w:szCs w:val="24"/>
        </w:rPr>
        <w:t xml:space="preserve">. </w:t>
      </w:r>
      <w:r w:rsidRPr="00370328">
        <w:rPr>
          <w:rFonts w:eastAsia="Times New Roman" w:cs="Times New Roman"/>
          <w:color w:val="1C1E29"/>
          <w:szCs w:val="24"/>
        </w:rPr>
        <w:t>Students are expected to use formal English when writing and speaking while making adept decisions on ways of expressing themselves,</w:t>
      </w:r>
    </w:p>
    <w:p w:rsidR="00D85000" w:rsidRDefault="00D85000" w:rsidP="00C668D8">
      <w:pPr>
        <w:spacing w:after="0"/>
        <w:ind w:firstLine="720"/>
        <w:rPr>
          <w:rFonts w:eastAsia="Times New Roman" w:cs="Times New Roman"/>
          <w:color w:val="1C1E29"/>
          <w:szCs w:val="24"/>
        </w:rPr>
      </w:pPr>
      <w:r w:rsidRPr="00C668D8">
        <w:rPr>
          <w:rFonts w:eastAsia="Times New Roman" w:cs="Times New Roman"/>
          <w:i/>
          <w:color w:val="1C1E29"/>
          <w:szCs w:val="24"/>
        </w:rPr>
        <w:t>Media along with technology</w:t>
      </w:r>
      <w:r w:rsidR="00C668D8">
        <w:rPr>
          <w:rFonts w:eastAsia="Times New Roman" w:cs="Times New Roman"/>
          <w:i/>
          <w:color w:val="1C1E29"/>
          <w:szCs w:val="24"/>
        </w:rPr>
        <w:t xml:space="preserve">. </w:t>
      </w:r>
      <w:r w:rsidRPr="00370328">
        <w:rPr>
          <w:rFonts w:eastAsia="Times New Roman" w:cs="Times New Roman"/>
          <w:color w:val="1C1E29"/>
          <w:szCs w:val="24"/>
        </w:rPr>
        <w:t>Contemporarily, media and technology are interlinked hence the skills associated with the use of media encompass analyzing and producing different forms of media.</w:t>
      </w: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p>
    <w:p w:rsidR="00317C67" w:rsidRDefault="00317C67" w:rsidP="00C668D8">
      <w:pPr>
        <w:spacing w:after="0"/>
        <w:jc w:val="center"/>
      </w:pPr>
      <w:r>
        <w:t>References</w:t>
      </w:r>
    </w:p>
    <w:p w:rsidR="0081616A" w:rsidRPr="00704485" w:rsidRDefault="0081616A" w:rsidP="00C668D8">
      <w:pPr>
        <w:spacing w:after="0"/>
        <w:ind w:left="720" w:hanging="720"/>
        <w:rPr>
          <w:rFonts w:cs="Times New Roman"/>
          <w:color w:val="222222"/>
          <w:szCs w:val="24"/>
          <w:shd w:val="clear" w:color="auto" w:fill="FFFFFF"/>
        </w:rPr>
      </w:pPr>
      <w:r w:rsidRPr="00704485">
        <w:rPr>
          <w:rFonts w:cs="Times New Roman"/>
          <w:color w:val="222222"/>
          <w:szCs w:val="24"/>
          <w:shd w:val="clear" w:color="auto" w:fill="FFFFFF"/>
        </w:rPr>
        <w:t>Alismail, H. A., &amp; McGuire, P. (2015). 21st Century Standards and Curriculum: Current Research and Practice. </w:t>
      </w:r>
      <w:r w:rsidRPr="00704485">
        <w:rPr>
          <w:rFonts w:cs="Times New Roman"/>
          <w:i/>
          <w:iCs/>
          <w:color w:val="222222"/>
          <w:szCs w:val="24"/>
          <w:shd w:val="clear" w:color="auto" w:fill="FFFFFF"/>
        </w:rPr>
        <w:t>Journal of Education and Practice</w:t>
      </w:r>
      <w:r w:rsidRPr="00704485">
        <w:rPr>
          <w:rFonts w:cs="Times New Roman"/>
          <w:color w:val="222222"/>
          <w:szCs w:val="24"/>
          <w:shd w:val="clear" w:color="auto" w:fill="FFFFFF"/>
        </w:rPr>
        <w:t>, </w:t>
      </w:r>
      <w:r w:rsidRPr="00704485">
        <w:rPr>
          <w:rFonts w:cs="Times New Roman"/>
          <w:i/>
          <w:iCs/>
          <w:color w:val="222222"/>
          <w:szCs w:val="24"/>
          <w:shd w:val="clear" w:color="auto" w:fill="FFFFFF"/>
        </w:rPr>
        <w:t>6</w:t>
      </w:r>
      <w:r w:rsidRPr="00704485">
        <w:rPr>
          <w:rFonts w:cs="Times New Roman"/>
          <w:color w:val="222222"/>
          <w:szCs w:val="24"/>
          <w:shd w:val="clear" w:color="auto" w:fill="FFFFFF"/>
        </w:rPr>
        <w:t>(6), 150-154.</w:t>
      </w:r>
    </w:p>
    <w:p w:rsidR="0081616A" w:rsidRPr="00741F3D" w:rsidRDefault="0081616A" w:rsidP="00C668D8">
      <w:pPr>
        <w:spacing w:after="0"/>
        <w:ind w:left="720" w:hanging="720"/>
        <w:rPr>
          <w:rFonts w:eastAsia="Times New Roman" w:cs="Times New Roman"/>
          <w:color w:val="1C1E29"/>
          <w:szCs w:val="24"/>
        </w:rPr>
      </w:pPr>
      <w:r w:rsidRPr="00741F3D">
        <w:rPr>
          <w:rFonts w:cs="Times New Roman"/>
          <w:color w:val="222222"/>
          <w:szCs w:val="24"/>
          <w:shd w:val="clear" w:color="auto" w:fill="FFFFFF"/>
        </w:rPr>
        <w:lastRenderedPageBreak/>
        <w:t>Andrews, K. T., &amp; Gaby, S. (2015, June). Local protest and federal policy: The impact of the civil rights movement on the 1964 Civil Rights Act. In </w:t>
      </w:r>
      <w:r w:rsidRPr="00741F3D">
        <w:rPr>
          <w:rFonts w:cs="Times New Roman"/>
          <w:i/>
          <w:iCs/>
          <w:color w:val="222222"/>
          <w:szCs w:val="24"/>
          <w:shd w:val="clear" w:color="auto" w:fill="FFFFFF"/>
        </w:rPr>
        <w:t>Sociological Forum</w:t>
      </w:r>
      <w:r w:rsidRPr="00741F3D">
        <w:rPr>
          <w:rFonts w:cs="Times New Roman"/>
          <w:color w:val="222222"/>
          <w:szCs w:val="24"/>
          <w:shd w:val="clear" w:color="auto" w:fill="FFFFFF"/>
        </w:rPr>
        <w:t> (Vol. 30, pp. 509-527).</w:t>
      </w:r>
    </w:p>
    <w:p w:rsidR="0081616A" w:rsidRPr="00704485" w:rsidRDefault="0081616A" w:rsidP="00C668D8">
      <w:pPr>
        <w:spacing w:after="0"/>
        <w:ind w:left="720" w:hanging="720"/>
        <w:rPr>
          <w:rFonts w:cs="Times New Roman"/>
          <w:color w:val="222222"/>
          <w:szCs w:val="24"/>
          <w:shd w:val="clear" w:color="auto" w:fill="FFFFFF"/>
        </w:rPr>
      </w:pPr>
      <w:r w:rsidRPr="00704485">
        <w:rPr>
          <w:rFonts w:cs="Times New Roman"/>
          <w:color w:val="222222"/>
          <w:szCs w:val="24"/>
          <w:shd w:val="clear" w:color="auto" w:fill="FFFFFF"/>
        </w:rPr>
        <w:t>Bowman, N., &amp; Reinhardt, M. (2018). Tribal Consultation under the Elementary and Secondary Education Act. </w:t>
      </w:r>
      <w:r w:rsidRPr="00704485">
        <w:rPr>
          <w:rFonts w:cs="Times New Roman"/>
          <w:i/>
          <w:iCs/>
          <w:color w:val="222222"/>
          <w:szCs w:val="24"/>
          <w:shd w:val="clear" w:color="auto" w:fill="FFFFFF"/>
        </w:rPr>
        <w:t>Midwest Comprehensive Center</w:t>
      </w:r>
      <w:r w:rsidRPr="00704485">
        <w:rPr>
          <w:rFonts w:cs="Times New Roman"/>
          <w:color w:val="222222"/>
          <w:szCs w:val="24"/>
          <w:shd w:val="clear" w:color="auto" w:fill="FFFFFF"/>
        </w:rPr>
        <w:t>.</w:t>
      </w:r>
    </w:p>
    <w:p w:rsidR="0081616A" w:rsidRPr="00704485" w:rsidRDefault="0081616A" w:rsidP="00C668D8">
      <w:pPr>
        <w:spacing w:after="0"/>
        <w:ind w:left="720" w:hanging="720"/>
        <w:rPr>
          <w:rFonts w:cs="Times New Roman"/>
          <w:szCs w:val="24"/>
        </w:rPr>
      </w:pPr>
      <w:r w:rsidRPr="00704485">
        <w:rPr>
          <w:rFonts w:cs="Times New Roman"/>
          <w:color w:val="222222"/>
          <w:szCs w:val="24"/>
          <w:shd w:val="clear" w:color="auto" w:fill="FFFFFF"/>
        </w:rPr>
        <w:t>Kibler, A. K., Walqui, A., &amp; Bunch, G. C. (2015). Transformational opportunities: Language and literacy instruction for English language learners in the Common Core era in the United States. </w:t>
      </w:r>
      <w:r w:rsidRPr="00704485">
        <w:rPr>
          <w:rFonts w:cs="Times New Roman"/>
          <w:i/>
          <w:iCs/>
          <w:color w:val="222222"/>
          <w:szCs w:val="24"/>
          <w:shd w:val="clear" w:color="auto" w:fill="FFFFFF"/>
        </w:rPr>
        <w:t>Tesol Journal</w:t>
      </w:r>
      <w:r w:rsidRPr="00704485">
        <w:rPr>
          <w:rFonts w:cs="Times New Roman"/>
          <w:color w:val="222222"/>
          <w:szCs w:val="24"/>
          <w:shd w:val="clear" w:color="auto" w:fill="FFFFFF"/>
        </w:rPr>
        <w:t>, </w:t>
      </w:r>
      <w:r w:rsidRPr="00704485">
        <w:rPr>
          <w:rFonts w:cs="Times New Roman"/>
          <w:i/>
          <w:iCs/>
          <w:color w:val="222222"/>
          <w:szCs w:val="24"/>
          <w:shd w:val="clear" w:color="auto" w:fill="FFFFFF"/>
        </w:rPr>
        <w:t>6</w:t>
      </w:r>
      <w:r w:rsidRPr="00704485">
        <w:rPr>
          <w:rFonts w:cs="Times New Roman"/>
          <w:color w:val="222222"/>
          <w:szCs w:val="24"/>
          <w:shd w:val="clear" w:color="auto" w:fill="FFFFFF"/>
        </w:rPr>
        <w:t>(1), 9-35.</w:t>
      </w:r>
    </w:p>
    <w:p w:rsidR="0081616A" w:rsidRPr="00704485" w:rsidRDefault="0081616A" w:rsidP="00C668D8">
      <w:pPr>
        <w:spacing w:after="0"/>
        <w:ind w:left="720" w:hanging="720"/>
        <w:rPr>
          <w:rFonts w:cs="Times New Roman"/>
          <w:color w:val="222222"/>
          <w:szCs w:val="24"/>
          <w:shd w:val="clear" w:color="auto" w:fill="FFFFFF"/>
        </w:rPr>
      </w:pPr>
      <w:r w:rsidRPr="00704485">
        <w:rPr>
          <w:rFonts w:cs="Times New Roman"/>
          <w:color w:val="222222"/>
          <w:szCs w:val="24"/>
          <w:shd w:val="clear" w:color="auto" w:fill="FFFFFF"/>
        </w:rPr>
        <w:t>Nelson, A. R. (2016). The Elementary and Secondary Education Act at fifty: A changing federal role in American education. </w:t>
      </w:r>
      <w:r w:rsidRPr="00704485">
        <w:rPr>
          <w:rFonts w:cs="Times New Roman"/>
          <w:i/>
          <w:iCs/>
          <w:color w:val="222222"/>
          <w:szCs w:val="24"/>
          <w:shd w:val="clear" w:color="auto" w:fill="FFFFFF"/>
        </w:rPr>
        <w:t>History of Education Quarterly</w:t>
      </w:r>
      <w:r w:rsidRPr="00704485">
        <w:rPr>
          <w:rFonts w:cs="Times New Roman"/>
          <w:color w:val="222222"/>
          <w:szCs w:val="24"/>
          <w:shd w:val="clear" w:color="auto" w:fill="FFFFFF"/>
        </w:rPr>
        <w:t>, </w:t>
      </w:r>
      <w:r w:rsidRPr="00704485">
        <w:rPr>
          <w:rFonts w:cs="Times New Roman"/>
          <w:i/>
          <w:iCs/>
          <w:color w:val="222222"/>
          <w:szCs w:val="24"/>
          <w:shd w:val="clear" w:color="auto" w:fill="FFFFFF"/>
        </w:rPr>
        <w:t>56</w:t>
      </w:r>
      <w:r w:rsidRPr="00704485">
        <w:rPr>
          <w:rFonts w:cs="Times New Roman"/>
          <w:color w:val="222222"/>
          <w:szCs w:val="24"/>
          <w:shd w:val="clear" w:color="auto" w:fill="FFFFFF"/>
        </w:rPr>
        <w:t>(2), 358-361.</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 </w:t>
      </w:r>
    </w:p>
    <w:p w:rsidR="00D85000" w:rsidRPr="00370328" w:rsidRDefault="00D85000" w:rsidP="00C668D8">
      <w:pPr>
        <w:spacing w:after="0"/>
        <w:rPr>
          <w:rFonts w:eastAsia="Times New Roman" w:cs="Times New Roman"/>
          <w:color w:val="1C1E29"/>
          <w:szCs w:val="24"/>
        </w:rPr>
      </w:pPr>
      <w:r w:rsidRPr="00370328">
        <w:rPr>
          <w:rFonts w:eastAsia="Times New Roman" w:cs="Times New Roman"/>
          <w:color w:val="1C1E29"/>
          <w:szCs w:val="24"/>
        </w:rPr>
        <w:t> </w:t>
      </w:r>
    </w:p>
    <w:p w:rsidR="00D85000" w:rsidRPr="00370328" w:rsidRDefault="00D85000" w:rsidP="00C668D8">
      <w:pPr>
        <w:spacing w:after="0"/>
      </w:pPr>
    </w:p>
    <w:p w:rsidR="00D85000" w:rsidRDefault="00D85000" w:rsidP="00C668D8">
      <w:pPr>
        <w:spacing w:after="0"/>
      </w:pPr>
    </w:p>
    <w:p w:rsidR="006A054A" w:rsidRPr="006A054A" w:rsidRDefault="006A054A" w:rsidP="00C668D8">
      <w:pPr>
        <w:spacing w:after="0"/>
      </w:pPr>
    </w:p>
    <w:sectPr w:rsidR="006A054A" w:rsidRPr="006A054A" w:rsidSect="006A05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F24" w:rsidRDefault="00966F24" w:rsidP="006A054A">
      <w:pPr>
        <w:spacing w:after="0" w:line="240" w:lineRule="auto"/>
      </w:pPr>
      <w:r>
        <w:separator/>
      </w:r>
    </w:p>
  </w:endnote>
  <w:endnote w:type="continuationSeparator" w:id="0">
    <w:p w:rsidR="00966F24" w:rsidRDefault="00966F24" w:rsidP="006A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F24" w:rsidRDefault="00966F24" w:rsidP="006A054A">
      <w:pPr>
        <w:spacing w:after="0" w:line="240" w:lineRule="auto"/>
      </w:pPr>
      <w:r>
        <w:separator/>
      </w:r>
    </w:p>
  </w:footnote>
  <w:footnote w:type="continuationSeparator" w:id="0">
    <w:p w:rsidR="00966F24" w:rsidRDefault="00966F24" w:rsidP="006A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861986"/>
      <w:docPartObj>
        <w:docPartGallery w:val="Page Numbers (Top of Page)"/>
        <w:docPartUnique/>
      </w:docPartObj>
    </w:sdtPr>
    <w:sdtEndPr/>
    <w:sdtContent>
      <w:p w:rsidR="006A054A" w:rsidRDefault="006A054A">
        <w:pPr>
          <w:pStyle w:val="Header"/>
          <w:jc w:val="right"/>
        </w:pPr>
        <w:r>
          <w:t xml:space="preserve">POLICIES IMPACTING ON UNDESERVED STUDENT GROUPS </w:t>
        </w:r>
        <w:r>
          <w:tab/>
        </w:r>
        <w:r w:rsidR="00966F24">
          <w:fldChar w:fldCharType="begin"/>
        </w:r>
        <w:r w:rsidR="00966F24">
          <w:instrText xml:space="preserve"> PAGE   \* MERGEFORMAT </w:instrText>
        </w:r>
        <w:r w:rsidR="00966F24">
          <w:fldChar w:fldCharType="separate"/>
        </w:r>
        <w:r w:rsidR="00C668D8">
          <w:rPr>
            <w:noProof/>
          </w:rPr>
          <w:t>2</w:t>
        </w:r>
        <w:r w:rsidR="00966F24">
          <w:rPr>
            <w:noProof/>
          </w:rPr>
          <w:fldChar w:fldCharType="end"/>
        </w:r>
      </w:p>
    </w:sdtContent>
  </w:sdt>
  <w:p w:rsidR="006A054A" w:rsidRDefault="006A05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54A" w:rsidRDefault="006A054A">
    <w:pPr>
      <w:pStyle w:val="Header"/>
    </w:pPr>
    <w:r>
      <w:t>Running Head: POLICIES IMPACTING ON UNDERSERVED STUDENT GROUPS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37FA"/>
    <w:multiLevelType w:val="hybridMultilevel"/>
    <w:tmpl w:val="2AA460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79622A"/>
    <w:multiLevelType w:val="multilevel"/>
    <w:tmpl w:val="62605D5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EE777E"/>
    <w:multiLevelType w:val="multilevel"/>
    <w:tmpl w:val="FC6A075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F31EB1"/>
    <w:multiLevelType w:val="multilevel"/>
    <w:tmpl w:val="48B23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C85D85"/>
    <w:multiLevelType w:val="multilevel"/>
    <w:tmpl w:val="01A2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514307"/>
    <w:multiLevelType w:val="hybridMultilevel"/>
    <w:tmpl w:val="BFDA9F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15FF7"/>
    <w:multiLevelType w:val="hybridMultilevel"/>
    <w:tmpl w:val="CC601376"/>
    <w:lvl w:ilvl="0" w:tplc="A918AB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3BA"/>
    <w:rsid w:val="00012BC1"/>
    <w:rsid w:val="00030A92"/>
    <w:rsid w:val="000376EA"/>
    <w:rsid w:val="00162FE5"/>
    <w:rsid w:val="002550FE"/>
    <w:rsid w:val="002A2B22"/>
    <w:rsid w:val="002B52C0"/>
    <w:rsid w:val="00317C67"/>
    <w:rsid w:val="00370328"/>
    <w:rsid w:val="005121C2"/>
    <w:rsid w:val="00514D12"/>
    <w:rsid w:val="00555D2D"/>
    <w:rsid w:val="005713BA"/>
    <w:rsid w:val="005E3AD6"/>
    <w:rsid w:val="00614597"/>
    <w:rsid w:val="00615153"/>
    <w:rsid w:val="00675EDC"/>
    <w:rsid w:val="006A054A"/>
    <w:rsid w:val="006E7547"/>
    <w:rsid w:val="00731049"/>
    <w:rsid w:val="0073496B"/>
    <w:rsid w:val="00741F3D"/>
    <w:rsid w:val="00760B0B"/>
    <w:rsid w:val="0081616A"/>
    <w:rsid w:val="008537EC"/>
    <w:rsid w:val="008629CF"/>
    <w:rsid w:val="00917960"/>
    <w:rsid w:val="00940C63"/>
    <w:rsid w:val="00966F24"/>
    <w:rsid w:val="0098218F"/>
    <w:rsid w:val="00997801"/>
    <w:rsid w:val="00A32652"/>
    <w:rsid w:val="00A66A20"/>
    <w:rsid w:val="00AA5FC1"/>
    <w:rsid w:val="00AD753F"/>
    <w:rsid w:val="00AE124F"/>
    <w:rsid w:val="00AE2A2B"/>
    <w:rsid w:val="00AF458D"/>
    <w:rsid w:val="00B21253"/>
    <w:rsid w:val="00B60F68"/>
    <w:rsid w:val="00C668D8"/>
    <w:rsid w:val="00CB25D9"/>
    <w:rsid w:val="00D01E64"/>
    <w:rsid w:val="00D1127B"/>
    <w:rsid w:val="00D516FC"/>
    <w:rsid w:val="00D85000"/>
    <w:rsid w:val="00DB2697"/>
    <w:rsid w:val="00DD6A2E"/>
    <w:rsid w:val="00E409D1"/>
    <w:rsid w:val="00E52435"/>
    <w:rsid w:val="00E733C6"/>
    <w:rsid w:val="00F66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E6BB"/>
  <w15:docId w15:val="{48C4CB61-4572-41B3-974B-5C4F1681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960"/>
    <w:pPr>
      <w:ind w:left="720"/>
      <w:contextualSpacing/>
    </w:pPr>
  </w:style>
  <w:style w:type="paragraph" w:styleId="NormalWeb">
    <w:name w:val="Normal (Web)"/>
    <w:basedOn w:val="Normal"/>
    <w:uiPriority w:val="99"/>
    <w:semiHidden/>
    <w:unhideWhenUsed/>
    <w:rsid w:val="0037032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6A0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54A"/>
    <w:rPr>
      <w:rFonts w:ascii="Times New Roman" w:hAnsi="Times New Roman"/>
      <w:sz w:val="24"/>
    </w:rPr>
  </w:style>
  <w:style w:type="paragraph" w:styleId="Footer">
    <w:name w:val="footer"/>
    <w:basedOn w:val="Normal"/>
    <w:link w:val="FooterChar"/>
    <w:uiPriority w:val="99"/>
    <w:semiHidden/>
    <w:unhideWhenUsed/>
    <w:rsid w:val="006A05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054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15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2019-09-26T07:52:00Z</dcterms:created>
  <dcterms:modified xsi:type="dcterms:W3CDTF">2019-09-26T07:52:00Z</dcterms:modified>
</cp:coreProperties>
</file>